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32" w:rsidRDefault="00EA0732" w:rsidP="00EC5889">
      <w:pPr>
        <w:jc w:val="center"/>
        <w:rPr>
          <w:rFonts w:hint="eastAsia"/>
          <w:b/>
          <w:bCs/>
          <w:sz w:val="48"/>
          <w:szCs w:val="48"/>
        </w:rPr>
      </w:pPr>
      <w:r>
        <w:rPr>
          <w:rFonts w:hint="eastAsia"/>
          <w:b/>
          <w:bCs/>
          <w:sz w:val="48"/>
          <w:szCs w:val="48"/>
        </w:rPr>
        <w:t>自助机</w:t>
      </w:r>
      <w:r w:rsidR="00EE3CBD">
        <w:rPr>
          <w:rFonts w:hint="eastAsia"/>
          <w:b/>
          <w:bCs/>
          <w:sz w:val="48"/>
          <w:szCs w:val="48"/>
        </w:rPr>
        <w:t>打印</w:t>
      </w:r>
      <w:r w:rsidR="00EE3CBD">
        <w:rPr>
          <w:rFonts w:hint="eastAsia"/>
          <w:b/>
          <w:bCs/>
          <w:sz w:val="48"/>
          <w:szCs w:val="48"/>
        </w:rPr>
        <w:t>服务</w:t>
      </w:r>
      <w:r>
        <w:rPr>
          <w:rFonts w:hint="eastAsia"/>
          <w:b/>
          <w:bCs/>
          <w:sz w:val="48"/>
          <w:szCs w:val="48"/>
        </w:rPr>
        <w:t>外包</w:t>
      </w:r>
      <w:bookmarkStart w:id="0" w:name="_Toc432356148"/>
      <w:r>
        <w:rPr>
          <w:rFonts w:hint="eastAsia"/>
          <w:b/>
          <w:bCs/>
          <w:sz w:val="48"/>
          <w:szCs w:val="48"/>
        </w:rPr>
        <w:t>方案</w:t>
      </w:r>
    </w:p>
    <w:p w:rsidR="00EA0732" w:rsidRDefault="00EA0732" w:rsidP="00EC5889">
      <w:pPr>
        <w:jc w:val="left"/>
        <w:rPr>
          <w:rFonts w:hint="eastAsia"/>
          <w:sz w:val="24"/>
        </w:rPr>
      </w:pPr>
      <w:r>
        <w:rPr>
          <w:rFonts w:hint="eastAsia"/>
          <w:sz w:val="24"/>
        </w:rPr>
        <w:t xml:space="preserve">  </w:t>
      </w:r>
    </w:p>
    <w:p w:rsidR="00473495" w:rsidRPr="00EC5889" w:rsidRDefault="00EA0732" w:rsidP="00EC5889">
      <w:pPr>
        <w:jc w:val="left"/>
        <w:rPr>
          <w:b/>
          <w:bCs/>
          <w:sz w:val="48"/>
          <w:szCs w:val="48"/>
        </w:rPr>
      </w:pPr>
      <w:r>
        <w:rPr>
          <w:rFonts w:hint="eastAsia"/>
          <w:sz w:val="24"/>
        </w:rPr>
        <w:t xml:space="preserve"> </w:t>
      </w:r>
      <w:bookmarkStart w:id="1" w:name="_Toc516477761"/>
      <w:bookmarkStart w:id="2" w:name="_Toc21858"/>
      <w:bookmarkStart w:id="3" w:name="_Toc9833"/>
      <w:r>
        <w:rPr>
          <w:rFonts w:hint="eastAsia"/>
          <w:sz w:val="24"/>
        </w:rPr>
        <w:t>一、采购项目</w:t>
      </w:r>
      <w:bookmarkEnd w:id="0"/>
      <w:r>
        <w:rPr>
          <w:rFonts w:hint="eastAsia"/>
          <w:sz w:val="24"/>
        </w:rPr>
        <w:t>概述</w:t>
      </w:r>
      <w:bookmarkEnd w:id="1"/>
      <w:bookmarkEnd w:id="2"/>
      <w:bookmarkEnd w:id="3"/>
    </w:p>
    <w:p w:rsidR="00EC5889" w:rsidRDefault="00EE3CBD" w:rsidP="00EC5889">
      <w:pPr>
        <w:spacing w:line="360" w:lineRule="auto"/>
        <w:ind w:firstLineChars="200" w:firstLine="480"/>
        <w:rPr>
          <w:rFonts w:ascii="宋体" w:hAnsi="宋体" w:hint="eastAsia"/>
          <w:sz w:val="24"/>
        </w:rPr>
      </w:pPr>
      <w:bookmarkStart w:id="4" w:name="_Toc516477762"/>
      <w:bookmarkStart w:id="5" w:name="_Toc23355"/>
      <w:r>
        <w:rPr>
          <w:rFonts w:ascii="宋体" w:hAnsi="宋体" w:hint="eastAsia"/>
          <w:sz w:val="24"/>
        </w:rPr>
        <w:t>厦门市第三医院因业务需要，将对超声科、</w:t>
      </w:r>
      <w:r>
        <w:rPr>
          <w:rFonts w:ascii="宋体" w:hAnsi="宋体" w:hint="eastAsia"/>
          <w:sz w:val="24"/>
        </w:rPr>
        <w:t>病理科</w:t>
      </w:r>
      <w:r>
        <w:rPr>
          <w:rFonts w:ascii="宋体" w:hAnsi="宋体" w:hint="eastAsia"/>
          <w:sz w:val="24"/>
        </w:rPr>
        <w:t>、</w:t>
      </w:r>
      <w:r>
        <w:rPr>
          <w:rFonts w:ascii="宋体" w:hAnsi="宋体" w:hint="eastAsia"/>
          <w:sz w:val="24"/>
        </w:rPr>
        <w:t>门诊检验报告</w:t>
      </w:r>
      <w:r>
        <w:rPr>
          <w:rFonts w:ascii="宋体" w:hAnsi="宋体" w:hint="eastAsia"/>
          <w:sz w:val="24"/>
        </w:rPr>
        <w:t>、</w:t>
      </w:r>
      <w:r>
        <w:rPr>
          <w:rFonts w:ascii="宋体" w:hAnsi="宋体" w:hint="eastAsia"/>
          <w:sz w:val="24"/>
        </w:rPr>
        <w:t>电子票据、住院电子票据等，</w:t>
      </w:r>
      <w:r>
        <w:rPr>
          <w:rFonts w:ascii="宋体" w:hAnsi="宋体" w:hint="eastAsia"/>
          <w:sz w:val="24"/>
        </w:rPr>
        <w:t>及后续有需要自助终端打印设备</w:t>
      </w:r>
      <w:r>
        <w:rPr>
          <w:rFonts w:ascii="宋体" w:hAnsi="宋体" w:hint="eastAsia"/>
          <w:sz w:val="24"/>
        </w:rPr>
        <w:t>使用的科室</w:t>
      </w:r>
      <w:r>
        <w:rPr>
          <w:rFonts w:ascii="宋体" w:hAnsi="宋体" w:hint="eastAsia"/>
          <w:sz w:val="24"/>
        </w:rPr>
        <w:t>打印服务采购。为</w:t>
      </w:r>
      <w:r>
        <w:rPr>
          <w:rFonts w:ascii="宋体" w:hAnsi="宋体" w:hint="eastAsia"/>
          <w:sz w:val="24"/>
        </w:rPr>
        <w:t>节约耗材成本及维修成本，对原有自助终端打印设备进行结构改造，改造结果必须符合原有设备的相关认证要求</w:t>
      </w:r>
      <w:r>
        <w:rPr>
          <w:rFonts w:ascii="宋体" w:hAnsi="宋体" w:hint="eastAsia"/>
          <w:sz w:val="24"/>
        </w:rPr>
        <w:t>。</w:t>
      </w:r>
      <w:r>
        <w:rPr>
          <w:rFonts w:ascii="宋体" w:hAnsi="宋体" w:hint="eastAsia"/>
          <w:sz w:val="24"/>
        </w:rPr>
        <w:t>此次</w:t>
      </w:r>
      <w:bookmarkStart w:id="6" w:name="OLE_LINK22"/>
      <w:bookmarkStart w:id="7" w:name="OLE_LINK23"/>
      <w:r>
        <w:rPr>
          <w:rFonts w:ascii="宋体" w:hAnsi="宋体" w:hint="eastAsia"/>
          <w:sz w:val="24"/>
        </w:rPr>
        <w:t>报价包含</w:t>
      </w:r>
      <w:bookmarkEnd w:id="6"/>
      <w:bookmarkEnd w:id="7"/>
      <w:r>
        <w:rPr>
          <w:rFonts w:ascii="宋体" w:hAnsi="宋体" w:hint="eastAsia"/>
          <w:sz w:val="24"/>
        </w:rPr>
        <w:t>改造产生的费用</w:t>
      </w:r>
      <w:r>
        <w:rPr>
          <w:rFonts w:ascii="宋体" w:hAnsi="宋体" w:hint="eastAsia"/>
          <w:sz w:val="24"/>
        </w:rPr>
        <w:t>。</w:t>
      </w:r>
      <w:bookmarkStart w:id="8" w:name="_Toc16629"/>
    </w:p>
    <w:p w:rsidR="00473495" w:rsidRDefault="00EC5889" w:rsidP="00EC5889">
      <w:pPr>
        <w:spacing w:line="360" w:lineRule="auto"/>
        <w:ind w:firstLineChars="200" w:firstLine="480"/>
        <w:rPr>
          <w:rFonts w:ascii="宋体" w:hAnsi="宋体" w:cs="仿宋"/>
          <w:b/>
          <w:sz w:val="24"/>
        </w:rPr>
      </w:pPr>
      <w:r>
        <w:rPr>
          <w:rFonts w:ascii="宋体" w:hAnsi="宋体" w:hint="eastAsia"/>
          <w:sz w:val="24"/>
        </w:rPr>
        <w:t>二、</w:t>
      </w:r>
      <w:r w:rsidR="00EE3CBD">
        <w:rPr>
          <w:rFonts w:hint="eastAsia"/>
          <w:sz w:val="24"/>
        </w:rPr>
        <w:t>技术要求</w:t>
      </w:r>
      <w:bookmarkEnd w:id="4"/>
      <w:r w:rsidR="00EE3CBD">
        <w:rPr>
          <w:rFonts w:hint="eastAsia"/>
          <w:sz w:val="24"/>
        </w:rPr>
        <w:t>（服务内容）</w:t>
      </w:r>
      <w:bookmarkStart w:id="9" w:name="_Toc516477763"/>
      <w:r w:rsidR="00EE3CBD">
        <w:rPr>
          <w:rFonts w:ascii="宋体" w:hAnsi="宋体" w:cs="仿宋" w:hint="eastAsia"/>
          <w:sz w:val="24"/>
        </w:rPr>
        <w:t>采</w:t>
      </w:r>
      <w:bookmarkStart w:id="10" w:name="_GoBack"/>
      <w:bookmarkEnd w:id="10"/>
      <w:r w:rsidR="00EE3CBD">
        <w:rPr>
          <w:rFonts w:ascii="宋体" w:hAnsi="宋体" w:cs="仿宋" w:hint="eastAsia"/>
          <w:sz w:val="24"/>
        </w:rPr>
        <w:t>购内容和服务要求</w:t>
      </w:r>
      <w:bookmarkStart w:id="11" w:name="OLE_LINK25"/>
      <w:r w:rsidR="00EE3CBD">
        <w:rPr>
          <w:rFonts w:ascii="宋体" w:hAnsi="宋体" w:cs="仿宋" w:hint="eastAsia"/>
          <w:sz w:val="24"/>
        </w:rPr>
        <w:t>（以“</w:t>
      </w:r>
      <w:r w:rsidR="00EE3CBD">
        <w:rPr>
          <w:rFonts w:ascii="宋体" w:hAnsi="宋体" w:cs="仿宋_GB2312" w:hint="eastAsia"/>
          <w:sz w:val="24"/>
        </w:rPr>
        <w:t>★</w:t>
      </w:r>
      <w:r w:rsidR="00EE3CBD">
        <w:rPr>
          <w:rFonts w:ascii="宋体" w:hAnsi="宋体" w:cs="仿宋" w:hint="eastAsia"/>
          <w:sz w:val="24"/>
        </w:rPr>
        <w:t>”标示的内容为不允许负偏离的实质性要求）</w:t>
      </w:r>
      <w:bookmarkEnd w:id="5"/>
      <w:bookmarkEnd w:id="8"/>
    </w:p>
    <w:p w:rsidR="00473495" w:rsidRDefault="009D31D2">
      <w:pPr>
        <w:pStyle w:val="Default"/>
        <w:spacing w:line="360" w:lineRule="auto"/>
        <w:ind w:firstLineChars="200" w:firstLine="480"/>
        <w:rPr>
          <w:rFonts w:hAnsi="宋体" w:cs="仿宋_GB2312"/>
        </w:rPr>
      </w:pPr>
      <w:bookmarkStart w:id="12" w:name="OLE_LINK13"/>
      <w:bookmarkStart w:id="13" w:name="OLE_LINK14"/>
      <w:bookmarkStart w:id="14" w:name="OLE_LINK15"/>
      <w:bookmarkStart w:id="15" w:name="OLE_LINK16"/>
      <w:bookmarkStart w:id="16" w:name="OLE_LINK17"/>
      <w:bookmarkStart w:id="17" w:name="OLE_LINK28"/>
      <w:bookmarkStart w:id="18" w:name="OLE_LINK29"/>
      <w:bookmarkEnd w:id="11"/>
      <w:r>
        <w:rPr>
          <w:rFonts w:hAnsi="宋体" w:cs="仿宋_GB2312" w:hint="eastAsia"/>
        </w:rPr>
        <w:t>1、</w:t>
      </w:r>
      <w:r w:rsidR="00EC5889">
        <w:rPr>
          <w:rFonts w:hAnsi="宋体" w:cs="仿宋_GB2312" w:hint="eastAsia"/>
        </w:rPr>
        <w:t>投标</w:t>
      </w:r>
      <w:bookmarkEnd w:id="17"/>
      <w:bookmarkEnd w:id="18"/>
      <w:r w:rsidR="00D82FD7">
        <w:rPr>
          <w:rFonts w:hAnsi="宋体" w:cs="仿宋_GB2312" w:hint="eastAsia"/>
        </w:rPr>
        <w:t>投标人</w:t>
      </w:r>
      <w:r w:rsidR="00EE3CBD">
        <w:rPr>
          <w:rFonts w:hAnsi="宋体" w:cs="仿宋_GB2312" w:hint="eastAsia"/>
        </w:rPr>
        <w:t>免费提供所有自助终端打印设备及使用耗材（不含纸张）。自助终端打印设备必须为全新未拆封原装正品，</w:t>
      </w:r>
      <w:r w:rsidR="00EE3CBD">
        <w:rPr>
          <w:rFonts w:hAnsi="宋体" w:cs="仿宋_GB2312" w:hint="eastAsia"/>
        </w:rPr>
        <w:t>耗材必须为全新未拆封原装正品，不接受连供方案</w:t>
      </w:r>
      <w:bookmarkStart w:id="19" w:name="OLE_LINK36"/>
      <w:bookmarkStart w:id="20" w:name="OLE_LINK37"/>
      <w:r w:rsidR="00EE3CBD">
        <w:rPr>
          <w:rFonts w:hAnsi="宋体" w:cs="仿宋_GB2312" w:hint="eastAsia"/>
        </w:rPr>
        <w:t>。</w:t>
      </w:r>
      <w:bookmarkEnd w:id="19"/>
      <w:bookmarkEnd w:id="20"/>
      <w:r w:rsidR="00D82FD7">
        <w:rPr>
          <w:rFonts w:hAnsi="宋体" w:cs="仿宋_GB2312" w:hint="eastAsia"/>
        </w:rPr>
        <w:t>投标人</w:t>
      </w:r>
      <w:r w:rsidR="00EE3CBD">
        <w:rPr>
          <w:rFonts w:hAnsi="宋体" w:cs="仿宋_GB2312" w:hint="eastAsia"/>
        </w:rPr>
        <w:t>承诺所有自助终端打印设备免费安装，并</w:t>
      </w:r>
      <w:bookmarkStart w:id="21" w:name="OLE_LINK34"/>
      <w:r w:rsidR="00EE3CBD">
        <w:rPr>
          <w:rFonts w:hAnsi="宋体" w:cs="仿宋_GB2312" w:hint="eastAsia"/>
        </w:rPr>
        <w:t>承担设备在使用过程中的一切费用及更换新打印设备的费用（不含纸张），不包括人</w:t>
      </w:r>
      <w:r w:rsidR="00EE3CBD">
        <w:rPr>
          <w:rFonts w:hAnsi="宋体" w:cs="仿宋_GB2312" w:hint="eastAsia"/>
        </w:rPr>
        <w:t>为损坏。采购方不提供打印设备的保证金。</w:t>
      </w:r>
    </w:p>
    <w:p w:rsidR="00473495" w:rsidRDefault="009D31D2">
      <w:pPr>
        <w:pStyle w:val="Default"/>
        <w:spacing w:line="360" w:lineRule="auto"/>
        <w:ind w:firstLineChars="200" w:firstLine="480"/>
        <w:rPr>
          <w:rFonts w:hAnsi="宋体" w:cs="仿宋_GB2312"/>
        </w:rPr>
      </w:pPr>
      <w:bookmarkStart w:id="22" w:name="OLE_LINK18"/>
      <w:bookmarkEnd w:id="14"/>
      <w:bookmarkEnd w:id="15"/>
      <w:bookmarkEnd w:id="16"/>
      <w:bookmarkEnd w:id="21"/>
      <w:r>
        <w:rPr>
          <w:rFonts w:hAnsi="宋体" w:cs="仿宋_GB2312" w:hint="eastAsia"/>
        </w:rPr>
        <w:t>2、</w:t>
      </w:r>
      <w:r w:rsidR="00EE3CBD">
        <w:rPr>
          <w:rFonts w:hAnsi="宋体" w:cs="仿宋_GB2312" w:hint="eastAsia"/>
        </w:rPr>
        <w:t>自助终端打印设备必须为原装、未拆封。要求</w:t>
      </w:r>
      <w:proofErr w:type="gramStart"/>
      <w:r w:rsidR="00EE3CBD">
        <w:rPr>
          <w:rFonts w:hAnsi="宋体" w:cs="仿宋_GB2312" w:hint="eastAsia"/>
        </w:rPr>
        <w:t>附品牌</w:t>
      </w:r>
      <w:proofErr w:type="gramEnd"/>
      <w:r w:rsidR="00EE3CBD">
        <w:rPr>
          <w:rFonts w:hAnsi="宋体" w:cs="仿宋_GB2312" w:hint="eastAsia"/>
        </w:rPr>
        <w:t>打印机</w:t>
      </w:r>
      <w:proofErr w:type="gramStart"/>
      <w:r w:rsidR="00EE3CBD">
        <w:rPr>
          <w:rFonts w:hAnsi="宋体" w:cs="仿宋_GB2312" w:hint="eastAsia"/>
        </w:rPr>
        <w:t>型号官网参数</w:t>
      </w:r>
      <w:proofErr w:type="gramEnd"/>
      <w:r w:rsidR="00EE3CBD">
        <w:rPr>
          <w:rFonts w:hAnsi="宋体" w:cs="仿宋_GB2312" w:hint="eastAsia"/>
        </w:rPr>
        <w:t>截图复印件，虚假参数取消磋商响应资格。配件</w:t>
      </w:r>
      <w:r w:rsidR="00EE3CBD">
        <w:rPr>
          <w:rFonts w:hAnsi="宋体" w:cs="仿宋_GB2312" w:hint="eastAsia"/>
        </w:rPr>
        <w:t>:</w:t>
      </w:r>
      <w:r w:rsidR="00EE3CBD">
        <w:rPr>
          <w:rFonts w:hAnsi="宋体" w:cs="仿宋_GB2312" w:hint="eastAsia"/>
        </w:rPr>
        <w:t>每台机器另配原装耗材</w:t>
      </w:r>
      <w:r w:rsidR="00EE3CBD">
        <w:rPr>
          <w:rFonts w:hAnsi="宋体" w:cs="仿宋_GB2312" w:hint="eastAsia"/>
        </w:rPr>
        <w:t>3</w:t>
      </w:r>
      <w:r w:rsidR="00EE3CBD">
        <w:rPr>
          <w:rFonts w:hAnsi="宋体" w:cs="仿宋_GB2312" w:hint="eastAsia"/>
        </w:rPr>
        <w:t>套给科室</w:t>
      </w:r>
      <w:proofErr w:type="gramStart"/>
      <w:r w:rsidR="00EE3CBD">
        <w:rPr>
          <w:rFonts w:hAnsi="宋体" w:cs="仿宋_GB2312" w:hint="eastAsia"/>
        </w:rPr>
        <w:t>做为</w:t>
      </w:r>
      <w:proofErr w:type="gramEnd"/>
      <w:r w:rsidR="00EE3CBD">
        <w:rPr>
          <w:rFonts w:hAnsi="宋体" w:cs="仿宋_GB2312" w:hint="eastAsia"/>
        </w:rPr>
        <w:t>备用产品</w:t>
      </w:r>
      <w:r w:rsidR="00EC5889">
        <w:rPr>
          <w:rFonts w:hAnsi="宋体" w:cs="仿宋_GB2312" w:hint="eastAsia"/>
        </w:rPr>
        <w:t>。</w:t>
      </w:r>
    </w:p>
    <w:bookmarkEnd w:id="12"/>
    <w:bookmarkEnd w:id="13"/>
    <w:bookmarkEnd w:id="22"/>
    <w:p w:rsidR="00473495" w:rsidRDefault="00EE3CBD">
      <w:pPr>
        <w:pStyle w:val="Default"/>
        <w:spacing w:line="360" w:lineRule="auto"/>
        <w:ind w:firstLineChars="200" w:firstLine="480"/>
        <w:rPr>
          <w:rFonts w:hAnsi="宋体" w:cs="仿宋_GB2312"/>
        </w:rPr>
      </w:pPr>
      <w:r>
        <w:rPr>
          <w:rFonts w:hAnsi="宋体" w:cs="仿宋_GB2312" w:hint="eastAsia"/>
        </w:rPr>
        <w:t>★</w:t>
      </w:r>
      <w:r w:rsidR="009D31D2">
        <w:rPr>
          <w:rFonts w:hAnsi="宋体" w:cs="仿宋_GB2312" w:hint="eastAsia"/>
        </w:rPr>
        <w:t>3、</w:t>
      </w:r>
      <w:r w:rsidR="00D82FD7">
        <w:rPr>
          <w:rFonts w:hAnsi="宋体" w:cs="仿宋_GB2312" w:hint="eastAsia"/>
        </w:rPr>
        <w:t>投标人</w:t>
      </w:r>
      <w:r>
        <w:rPr>
          <w:rFonts w:hAnsi="宋体" w:cs="仿宋_GB2312" w:hint="eastAsia"/>
        </w:rPr>
        <w:t>所提供的打印机与原自助终端软件系统能够无缝对接。如提供的设备与原有自助终端的结构不匹配情况下需征</w:t>
      </w:r>
      <w:r w:rsidR="00D82FD7">
        <w:rPr>
          <w:rFonts w:hAnsi="宋体" w:cs="仿宋_GB2312" w:hint="eastAsia"/>
        </w:rPr>
        <w:t>得</w:t>
      </w:r>
      <w:r>
        <w:rPr>
          <w:rFonts w:hAnsi="宋体" w:cs="仿宋_GB2312" w:hint="eastAsia"/>
        </w:rPr>
        <w:t>自助终端厂商同意后按照</w:t>
      </w:r>
      <w:r>
        <w:rPr>
          <w:rFonts w:hAnsi="宋体" w:cs="仿宋_GB2312" w:hint="eastAsia"/>
        </w:rPr>
        <w:t>3C</w:t>
      </w:r>
      <w:r>
        <w:rPr>
          <w:rFonts w:hAnsi="宋体" w:cs="仿宋_GB2312" w:hint="eastAsia"/>
        </w:rPr>
        <w:t>认证要求对其进行改造，并承担软硬件改造产生的费用。</w:t>
      </w:r>
    </w:p>
    <w:p w:rsidR="00473495" w:rsidRDefault="009D31D2">
      <w:pPr>
        <w:pStyle w:val="Default"/>
        <w:spacing w:line="360" w:lineRule="auto"/>
        <w:ind w:firstLineChars="200" w:firstLine="480"/>
        <w:rPr>
          <w:rFonts w:hAnsi="宋体" w:cs="仿宋_GB2312"/>
        </w:rPr>
      </w:pPr>
      <w:r>
        <w:rPr>
          <w:rFonts w:hAnsi="宋体" w:cs="仿宋_GB2312" w:hint="eastAsia"/>
        </w:rPr>
        <w:t>4、</w:t>
      </w:r>
      <w:r w:rsidR="00EE3CBD">
        <w:rPr>
          <w:rFonts w:hAnsi="宋体" w:cs="仿宋_GB2312" w:hint="eastAsia"/>
        </w:rPr>
        <w:t>所有自助终端打印设备若有质量问题或违规操作等不良行为，即可终止</w:t>
      </w:r>
      <w:r w:rsidR="00EE3CBD">
        <w:rPr>
          <w:rFonts w:hAnsi="宋体" w:cs="仿宋_GB2312" w:hint="eastAsia"/>
        </w:rPr>
        <w:lastRenderedPageBreak/>
        <w:t>合同。如无法现场恢复工作</w:t>
      </w:r>
      <w:r w:rsidR="00EE3CBD">
        <w:rPr>
          <w:rFonts w:hAnsi="宋体" w:cs="仿宋_GB2312" w:hint="eastAsia"/>
        </w:rPr>
        <w:t>,</w:t>
      </w:r>
      <w:r w:rsidR="00D82FD7">
        <w:rPr>
          <w:rFonts w:hAnsi="宋体" w:cs="仿宋_GB2312" w:hint="eastAsia"/>
        </w:rPr>
        <w:t>投标人</w:t>
      </w:r>
      <w:r w:rsidR="00EE3CBD">
        <w:rPr>
          <w:rFonts w:hAnsi="宋体" w:cs="仿宋_GB2312" w:hint="eastAsia"/>
        </w:rPr>
        <w:t>需按</w:t>
      </w:r>
      <w:r w:rsidR="00EE3CBD">
        <w:rPr>
          <w:rFonts w:hAnsi="宋体" w:cs="仿宋_GB2312" w:hint="eastAsia"/>
        </w:rPr>
        <w:t>2:1</w:t>
      </w:r>
      <w:r w:rsidR="00EE3CBD">
        <w:rPr>
          <w:rFonts w:hAnsi="宋体" w:cs="仿宋_GB2312" w:hint="eastAsia"/>
        </w:rPr>
        <w:t>比例提供同档次备用机供使用单位使用。在合同期内机器出现故障，须</w:t>
      </w:r>
      <w:r w:rsidR="00EE3CBD">
        <w:rPr>
          <w:rFonts w:hAnsi="宋体" w:cs="仿宋_GB2312" w:hint="eastAsia"/>
        </w:rPr>
        <w:t>30</w:t>
      </w:r>
      <w:r w:rsidR="00EE3CBD">
        <w:rPr>
          <w:rFonts w:hAnsi="宋体" w:cs="仿宋_GB2312" w:hint="eastAsia"/>
        </w:rPr>
        <w:t>分钟处理完毕；</w:t>
      </w:r>
      <w:r w:rsidR="00EE3CBD">
        <w:rPr>
          <w:rFonts w:hAnsi="宋体" w:cs="仿宋_GB2312" w:hint="eastAsia"/>
        </w:rPr>
        <w:t>1</w:t>
      </w:r>
      <w:r w:rsidR="00EE3CBD">
        <w:rPr>
          <w:rFonts w:hAnsi="宋体" w:cs="仿宋_GB2312" w:hint="eastAsia"/>
        </w:rPr>
        <w:t>小时无法解决的，必须无条件更换同档次的全新打印设备给使用单位使用；若超过</w:t>
      </w:r>
      <w:r w:rsidR="00EE3CBD">
        <w:rPr>
          <w:rFonts w:hAnsi="宋体" w:cs="仿宋_GB2312" w:hint="eastAsia"/>
        </w:rPr>
        <w:t>1</w:t>
      </w:r>
      <w:r w:rsidR="00EE3CBD">
        <w:rPr>
          <w:rFonts w:hAnsi="宋体" w:cs="仿宋_GB2312" w:hint="eastAsia"/>
        </w:rPr>
        <w:t>小时无法解决导致发生投诉事件，每发生一次扣除当月服务费</w:t>
      </w:r>
      <w:r w:rsidR="00EE3CBD">
        <w:rPr>
          <w:rFonts w:hAnsi="宋体" w:cs="仿宋_GB2312" w:hint="eastAsia"/>
        </w:rPr>
        <w:t>500</w:t>
      </w:r>
      <w:r w:rsidR="00EE3CBD">
        <w:rPr>
          <w:rFonts w:hAnsi="宋体" w:cs="仿宋_GB2312" w:hint="eastAsia"/>
        </w:rPr>
        <w:t>元。</w:t>
      </w:r>
    </w:p>
    <w:p w:rsidR="00473495" w:rsidRDefault="009D31D2">
      <w:pPr>
        <w:pStyle w:val="Default"/>
        <w:spacing w:line="360" w:lineRule="auto"/>
        <w:ind w:firstLineChars="200" w:firstLine="480"/>
        <w:rPr>
          <w:rFonts w:hAnsi="宋体" w:cs="仿宋_GB2312"/>
        </w:rPr>
      </w:pPr>
      <w:r>
        <w:rPr>
          <w:rFonts w:hAnsi="宋体" w:cs="仿宋_GB2312" w:hint="eastAsia"/>
        </w:rPr>
        <w:t>5、</w:t>
      </w:r>
      <w:r w:rsidR="00D82FD7">
        <w:rPr>
          <w:rFonts w:hAnsi="宋体" w:cs="仿宋_GB2312" w:hint="eastAsia"/>
        </w:rPr>
        <w:t>投标人</w:t>
      </w:r>
      <w:r w:rsidR="00EE3CBD">
        <w:rPr>
          <w:rFonts w:hAnsi="宋体" w:cs="仿宋_GB2312" w:hint="eastAsia"/>
        </w:rPr>
        <w:t>提供的打印设备使用的打印耗材必须是原装品牌，要求原厂原装正品产品（不得加粉或使用代用品），并提供免费售后服务。</w:t>
      </w:r>
    </w:p>
    <w:p w:rsidR="00473495" w:rsidRDefault="00EE3CBD" w:rsidP="001A6C2D">
      <w:pPr>
        <w:pStyle w:val="Default"/>
        <w:spacing w:line="360" w:lineRule="auto"/>
        <w:ind w:firstLineChars="200" w:firstLine="480"/>
        <w:rPr>
          <w:rFonts w:hAnsi="宋体" w:cs="仿宋_GB2312" w:hint="eastAsia"/>
        </w:rPr>
      </w:pPr>
      <w:bookmarkStart w:id="23" w:name="OLE_LINK5"/>
      <w:bookmarkStart w:id="24" w:name="OLE_LINK6"/>
      <w:bookmarkStart w:id="25" w:name="OLE_LINK10"/>
      <w:bookmarkStart w:id="26" w:name="OLE_LINK11"/>
      <w:bookmarkStart w:id="27" w:name="OLE_LINK12"/>
      <w:r>
        <w:rPr>
          <w:rFonts w:hAnsi="宋体" w:cs="仿宋_GB2312" w:hint="eastAsia"/>
        </w:rPr>
        <w:t>★</w:t>
      </w:r>
      <w:bookmarkEnd w:id="25"/>
      <w:bookmarkEnd w:id="26"/>
      <w:r w:rsidR="009D31D2">
        <w:rPr>
          <w:rFonts w:hAnsi="宋体" w:cs="仿宋_GB2312" w:hint="eastAsia"/>
        </w:rPr>
        <w:t>6、</w:t>
      </w:r>
      <w:r w:rsidR="00D82FD7">
        <w:rPr>
          <w:rFonts w:hAnsi="宋体" w:cs="仿宋_GB2312" w:hint="eastAsia"/>
        </w:rPr>
        <w:t>投标人</w:t>
      </w:r>
      <w:bookmarkStart w:id="28" w:name="OLE_LINK42"/>
      <w:r>
        <w:rPr>
          <w:rFonts w:hAnsi="宋体" w:cs="仿宋_GB2312" w:hint="eastAsia"/>
        </w:rPr>
        <w:t>须</w:t>
      </w:r>
      <w:bookmarkEnd w:id="28"/>
      <w:r>
        <w:rPr>
          <w:rFonts w:hAnsi="宋体" w:cs="仿宋_GB2312" w:hint="eastAsia"/>
        </w:rPr>
        <w:t>派驻至少</w:t>
      </w:r>
      <w:r>
        <w:rPr>
          <w:rFonts w:hAnsi="宋体" w:cs="仿宋_GB2312" w:hint="eastAsia"/>
        </w:rPr>
        <w:t>1</w:t>
      </w:r>
      <w:r>
        <w:rPr>
          <w:rFonts w:hAnsi="宋体" w:cs="仿宋_GB2312" w:hint="eastAsia"/>
        </w:rPr>
        <w:t>名专业的售后服务人员（具备打印、计算机服务资格）驻点采购人指定地点工作。上班时间：周一至周六全天需全部常驻人员上班，周天及节假日期间需安排人员值班。其余时间</w:t>
      </w:r>
      <w:r>
        <w:rPr>
          <w:rFonts w:hAnsi="宋体" w:cs="仿宋_GB2312" w:hint="eastAsia"/>
        </w:rPr>
        <w:t>24</w:t>
      </w:r>
      <w:r>
        <w:rPr>
          <w:rFonts w:hAnsi="宋体" w:cs="仿宋_GB2312" w:hint="eastAsia"/>
        </w:rPr>
        <w:t>小时待班，随叫随到。每个月至少提供两次的设备检查与维护，保证打印机良好的使用状态。</w:t>
      </w:r>
      <w:bookmarkEnd w:id="23"/>
      <w:bookmarkEnd w:id="24"/>
      <w:bookmarkEnd w:id="27"/>
    </w:p>
    <w:p w:rsidR="009D31D2" w:rsidRDefault="009D31D2" w:rsidP="009D31D2">
      <w:pPr>
        <w:spacing w:line="360" w:lineRule="auto"/>
        <w:ind w:firstLineChars="200" w:firstLine="480"/>
        <w:rPr>
          <w:rFonts w:ascii="宋体" w:hAnsi="宋体" w:hint="eastAsia"/>
          <w:sz w:val="24"/>
        </w:rPr>
      </w:pPr>
      <w:bookmarkStart w:id="29" w:name="OLE_LINK55"/>
      <w:r>
        <w:rPr>
          <w:rFonts w:ascii="宋体" w:hAnsi="宋体" w:hint="eastAsia"/>
          <w:sz w:val="24"/>
        </w:rPr>
        <w:t>7、安装调试要求</w:t>
      </w:r>
    </w:p>
    <w:p w:rsidR="009D31D2" w:rsidRDefault="009D31D2" w:rsidP="009D31D2">
      <w:pPr>
        <w:spacing w:line="360" w:lineRule="auto"/>
        <w:ind w:firstLineChars="200" w:firstLine="480"/>
        <w:rPr>
          <w:rFonts w:ascii="宋体" w:hAnsi="宋体" w:hint="eastAsia"/>
          <w:sz w:val="24"/>
        </w:rPr>
      </w:pPr>
      <w:r>
        <w:rPr>
          <w:rFonts w:ascii="宋体" w:hAnsi="宋体" w:hint="eastAsia"/>
          <w:sz w:val="24"/>
        </w:rPr>
        <w:t>投标人</w:t>
      </w:r>
      <w:bookmarkStart w:id="30" w:name="OLE_LINK56"/>
      <w:bookmarkStart w:id="31" w:name="OLE_LINK57"/>
      <w:r>
        <w:rPr>
          <w:rFonts w:ascii="宋体" w:hAnsi="宋体" w:hint="eastAsia"/>
          <w:sz w:val="24"/>
        </w:rPr>
        <w:t>须</w:t>
      </w:r>
      <w:bookmarkEnd w:id="30"/>
      <w:bookmarkEnd w:id="31"/>
      <w:r>
        <w:rPr>
          <w:rFonts w:ascii="宋体" w:hAnsi="宋体" w:hint="eastAsia"/>
          <w:sz w:val="24"/>
        </w:rPr>
        <w:t>按约定的时间、地点完成交货、安装、调试及验</w:t>
      </w:r>
      <w:bookmarkStart w:id="32" w:name="OLE_LINK54"/>
      <w:r>
        <w:rPr>
          <w:rFonts w:ascii="宋体" w:hAnsi="宋体" w:hint="eastAsia"/>
          <w:sz w:val="24"/>
        </w:rPr>
        <w:t>收，</w:t>
      </w:r>
      <w:bookmarkEnd w:id="32"/>
      <w:r>
        <w:rPr>
          <w:rFonts w:ascii="宋体" w:hAnsi="宋体" w:hint="eastAsia"/>
          <w:sz w:val="24"/>
        </w:rPr>
        <w:t>过程中发生的费用由投标人负责。投标人负责设备的交货运送、现场安装和调试，由于实施过程中造成设备无法正常运行或</w:t>
      </w:r>
      <w:bookmarkEnd w:id="29"/>
      <w:r>
        <w:rPr>
          <w:rFonts w:ascii="宋体" w:hAnsi="宋体" w:hint="eastAsia"/>
          <w:sz w:val="24"/>
        </w:rPr>
        <w:t>使用功能受限，产生的损失由投标人负担。</w:t>
      </w:r>
    </w:p>
    <w:p w:rsidR="009D31D2" w:rsidRDefault="009D31D2" w:rsidP="009D31D2">
      <w:pPr>
        <w:spacing w:line="360" w:lineRule="auto"/>
        <w:ind w:firstLineChars="200" w:firstLine="480"/>
        <w:rPr>
          <w:rFonts w:ascii="宋体" w:hAnsi="宋体" w:hint="eastAsia"/>
          <w:sz w:val="24"/>
        </w:rPr>
      </w:pPr>
      <w:r>
        <w:rPr>
          <w:rFonts w:ascii="宋体" w:hAnsi="宋体" w:hint="eastAsia"/>
          <w:sz w:val="24"/>
        </w:rPr>
        <w:t>8、免费培训</w:t>
      </w:r>
    </w:p>
    <w:p w:rsidR="009D31D2" w:rsidRDefault="009D31D2" w:rsidP="009D31D2">
      <w:pPr>
        <w:spacing w:line="360" w:lineRule="auto"/>
        <w:ind w:firstLineChars="200" w:firstLine="480"/>
        <w:rPr>
          <w:rFonts w:ascii="宋体" w:hAnsi="宋体" w:hint="eastAsia"/>
          <w:sz w:val="24"/>
        </w:rPr>
      </w:pPr>
      <w:r>
        <w:rPr>
          <w:rFonts w:ascii="宋体" w:hAnsi="宋体" w:hint="eastAsia"/>
          <w:sz w:val="24"/>
        </w:rPr>
        <w:t>8.1、现场培训：投标人在设备的安装、调试、验收完毕后即进行现场培训直至采购人基本掌握使用操作、维护保养技术。</w:t>
      </w:r>
    </w:p>
    <w:p w:rsidR="009D31D2" w:rsidRDefault="009D31D2" w:rsidP="009D31D2">
      <w:pPr>
        <w:pStyle w:val="Default"/>
        <w:spacing w:line="360" w:lineRule="auto"/>
        <w:ind w:firstLineChars="200" w:firstLine="480"/>
        <w:rPr>
          <w:rFonts w:hAnsi="宋体" w:cs="仿宋_GB2312"/>
        </w:rPr>
      </w:pPr>
      <w:r>
        <w:rPr>
          <w:rFonts w:hAnsi="宋体" w:hint="eastAsia"/>
        </w:rPr>
        <w:t>8.2、培训人员、地点和时间：受训人员由采购人确定，培训地点和时间由双方商定。</w:t>
      </w:r>
    </w:p>
    <w:p w:rsidR="00473495" w:rsidRPr="00EC5889" w:rsidRDefault="009D31D2" w:rsidP="00EC5889">
      <w:pPr>
        <w:spacing w:line="360" w:lineRule="auto"/>
        <w:ind w:firstLineChars="200" w:firstLine="480"/>
        <w:rPr>
          <w:rFonts w:ascii="宋体" w:hAnsi="宋体"/>
          <w:sz w:val="24"/>
        </w:rPr>
      </w:pPr>
      <w:r>
        <w:rPr>
          <w:rFonts w:ascii="宋体" w:hAnsi="宋体" w:cs="仿宋_GB2312" w:hint="eastAsia"/>
          <w:sz w:val="24"/>
        </w:rPr>
        <w:t>9、</w:t>
      </w:r>
      <w:r w:rsidR="00EE3CBD">
        <w:rPr>
          <w:rFonts w:ascii="宋体" w:hAnsi="宋体" w:hint="eastAsia"/>
          <w:sz w:val="24"/>
        </w:rPr>
        <w:t>所有自助终端打印设备</w:t>
      </w:r>
      <w:r w:rsidR="00EE3CBD">
        <w:rPr>
          <w:rFonts w:ascii="宋体" w:hAnsi="宋体" w:hint="eastAsia"/>
          <w:sz w:val="24"/>
        </w:rPr>
        <w:t>的打印质量必须满足医院各项业务开展的需求。</w:t>
      </w:r>
    </w:p>
    <w:p w:rsidR="001A6C2D" w:rsidRPr="009D31D2" w:rsidRDefault="001A6C2D" w:rsidP="009D31D2">
      <w:pPr>
        <w:spacing w:line="360" w:lineRule="auto"/>
        <w:ind w:firstLineChars="200" w:firstLine="480"/>
        <w:rPr>
          <w:rFonts w:ascii="宋体" w:hAnsi="宋体" w:cs="宋体"/>
          <w:bCs/>
          <w:color w:val="000000"/>
          <w:sz w:val="24"/>
        </w:rPr>
      </w:pPr>
      <w:bookmarkStart w:id="33" w:name="_Toc34471344"/>
      <w:bookmarkStart w:id="34" w:name="_Toc36973985"/>
      <w:bookmarkStart w:id="35" w:name="_Toc36885854"/>
      <w:bookmarkStart w:id="36" w:name="_Toc36973198"/>
      <w:bookmarkStart w:id="37" w:name="_Toc32815547"/>
      <w:bookmarkStart w:id="38" w:name="_Toc36974289"/>
      <w:bookmarkStart w:id="39" w:name="_Toc36974051"/>
      <w:bookmarkStart w:id="40" w:name="_Toc36974207"/>
      <w:bookmarkStart w:id="41" w:name="_Toc36974340"/>
      <w:bookmarkStart w:id="42" w:name="_Toc36867048"/>
      <w:bookmarkStart w:id="43" w:name="_Toc37236847"/>
      <w:bookmarkEnd w:id="9"/>
      <w:r>
        <w:rPr>
          <w:rFonts w:ascii="宋体" w:hAnsi="宋体" w:cs="宋体" w:hint="eastAsia"/>
          <w:bCs/>
          <w:color w:val="000000"/>
          <w:sz w:val="24"/>
        </w:rPr>
        <w:t>三</w:t>
      </w:r>
      <w:r w:rsidR="009D31D2">
        <w:rPr>
          <w:rFonts w:ascii="宋体" w:hAnsi="宋体" w:cs="宋体" w:hint="eastAsia"/>
          <w:bCs/>
          <w:color w:val="000000"/>
          <w:sz w:val="24"/>
        </w:rPr>
        <w:t>、结算清单内容</w:t>
      </w:r>
    </w:p>
    <w:tbl>
      <w:tblPr>
        <w:tblStyle w:val="a5"/>
        <w:tblW w:w="0" w:type="auto"/>
        <w:tblLook w:val="04A0" w:firstRow="1" w:lastRow="0" w:firstColumn="1" w:lastColumn="0" w:noHBand="0" w:noVBand="1"/>
      </w:tblPr>
      <w:tblGrid>
        <w:gridCol w:w="876"/>
        <w:gridCol w:w="2502"/>
        <w:gridCol w:w="1690"/>
        <w:gridCol w:w="2143"/>
        <w:gridCol w:w="1311"/>
      </w:tblGrid>
      <w:tr w:rsidR="001A6C2D">
        <w:tc>
          <w:tcPr>
            <w:tcW w:w="877" w:type="dxa"/>
          </w:tcPr>
          <w:p w:rsidR="001A6C2D" w:rsidRDefault="001A6C2D">
            <w:pPr>
              <w:spacing w:line="360" w:lineRule="auto"/>
              <w:rPr>
                <w:rFonts w:ascii="宋体" w:hAnsi="宋体"/>
                <w:sz w:val="24"/>
              </w:rPr>
            </w:pPr>
            <w:r>
              <w:rPr>
                <w:rFonts w:ascii="宋体" w:hAnsi="宋体" w:hint="eastAsia"/>
                <w:sz w:val="24"/>
              </w:rPr>
              <w:t>序号</w:t>
            </w:r>
          </w:p>
        </w:tc>
        <w:tc>
          <w:tcPr>
            <w:tcW w:w="2504" w:type="dxa"/>
          </w:tcPr>
          <w:p w:rsidR="001A6C2D" w:rsidRDefault="001A6C2D">
            <w:pPr>
              <w:spacing w:line="360" w:lineRule="auto"/>
              <w:rPr>
                <w:rFonts w:ascii="宋体" w:hAnsi="宋体"/>
                <w:sz w:val="24"/>
              </w:rPr>
            </w:pPr>
            <w:r>
              <w:rPr>
                <w:rFonts w:ascii="宋体" w:hAnsi="宋体" w:hint="eastAsia"/>
                <w:sz w:val="24"/>
              </w:rPr>
              <w:t>纸张尺寸</w:t>
            </w:r>
          </w:p>
        </w:tc>
        <w:tc>
          <w:tcPr>
            <w:tcW w:w="1691" w:type="dxa"/>
          </w:tcPr>
          <w:p w:rsidR="001A6C2D" w:rsidRDefault="001A6C2D">
            <w:pPr>
              <w:spacing w:line="360" w:lineRule="auto"/>
              <w:rPr>
                <w:rFonts w:ascii="宋体" w:hAnsi="宋体"/>
                <w:sz w:val="24"/>
              </w:rPr>
            </w:pPr>
            <w:r>
              <w:rPr>
                <w:rFonts w:ascii="宋体" w:hAnsi="宋体" w:hint="eastAsia"/>
                <w:sz w:val="24"/>
              </w:rPr>
              <w:t>单位</w:t>
            </w:r>
          </w:p>
        </w:tc>
        <w:tc>
          <w:tcPr>
            <w:tcW w:w="2144" w:type="dxa"/>
          </w:tcPr>
          <w:p w:rsidR="001A6C2D" w:rsidRDefault="001A6C2D">
            <w:pPr>
              <w:spacing w:line="360" w:lineRule="auto"/>
              <w:rPr>
                <w:rFonts w:ascii="宋体" w:hAnsi="宋体"/>
                <w:sz w:val="24"/>
              </w:rPr>
            </w:pPr>
            <w:r>
              <w:rPr>
                <w:rFonts w:ascii="宋体" w:hAnsi="宋体" w:hint="eastAsia"/>
                <w:sz w:val="24"/>
              </w:rPr>
              <w:t>控制价（元/张）</w:t>
            </w:r>
          </w:p>
        </w:tc>
        <w:tc>
          <w:tcPr>
            <w:tcW w:w="1312" w:type="dxa"/>
          </w:tcPr>
          <w:p w:rsidR="001A6C2D" w:rsidRDefault="001A6C2D">
            <w:pPr>
              <w:spacing w:line="360" w:lineRule="auto"/>
              <w:rPr>
                <w:rFonts w:ascii="宋体" w:hAnsi="宋体"/>
                <w:sz w:val="24"/>
              </w:rPr>
            </w:pPr>
            <w:r>
              <w:rPr>
                <w:rFonts w:ascii="宋体" w:hAnsi="宋体" w:hint="eastAsia"/>
                <w:sz w:val="24"/>
              </w:rPr>
              <w:t>备注</w:t>
            </w:r>
          </w:p>
        </w:tc>
      </w:tr>
      <w:tr w:rsidR="001A6C2D">
        <w:trPr>
          <w:trHeight w:val="488"/>
        </w:trPr>
        <w:tc>
          <w:tcPr>
            <w:tcW w:w="877" w:type="dxa"/>
          </w:tcPr>
          <w:p w:rsidR="001A6C2D" w:rsidRDefault="001A6C2D">
            <w:pPr>
              <w:spacing w:line="360" w:lineRule="auto"/>
              <w:rPr>
                <w:rFonts w:ascii="宋体" w:hAnsi="宋体"/>
                <w:sz w:val="24"/>
              </w:rPr>
            </w:pPr>
            <w:r>
              <w:rPr>
                <w:rFonts w:ascii="宋体" w:hAnsi="宋体" w:hint="eastAsia"/>
                <w:sz w:val="24"/>
              </w:rPr>
              <w:t>1</w:t>
            </w:r>
          </w:p>
        </w:tc>
        <w:tc>
          <w:tcPr>
            <w:tcW w:w="2504" w:type="dxa"/>
          </w:tcPr>
          <w:p w:rsidR="001A6C2D" w:rsidRDefault="001A6C2D">
            <w:pPr>
              <w:spacing w:line="360" w:lineRule="auto"/>
              <w:rPr>
                <w:rFonts w:ascii="宋体" w:hAnsi="宋体"/>
                <w:sz w:val="24"/>
              </w:rPr>
            </w:pPr>
            <w:r>
              <w:rPr>
                <w:rFonts w:ascii="宋体" w:hAnsi="宋体" w:hint="eastAsia"/>
                <w:sz w:val="24"/>
              </w:rPr>
              <w:t>黑白A5</w:t>
            </w:r>
          </w:p>
        </w:tc>
        <w:tc>
          <w:tcPr>
            <w:tcW w:w="1691" w:type="dxa"/>
          </w:tcPr>
          <w:p w:rsidR="001A6C2D" w:rsidRDefault="001A6C2D">
            <w:pPr>
              <w:spacing w:line="360" w:lineRule="auto"/>
              <w:rPr>
                <w:rFonts w:ascii="宋体" w:hAnsi="宋体"/>
                <w:sz w:val="24"/>
              </w:rPr>
            </w:pPr>
            <w:r>
              <w:rPr>
                <w:rFonts w:ascii="宋体" w:hAnsi="宋体" w:hint="eastAsia"/>
                <w:sz w:val="24"/>
              </w:rPr>
              <w:t>张</w:t>
            </w:r>
          </w:p>
        </w:tc>
        <w:tc>
          <w:tcPr>
            <w:tcW w:w="2144" w:type="dxa"/>
          </w:tcPr>
          <w:p w:rsidR="001A6C2D" w:rsidRDefault="001A6C2D">
            <w:pPr>
              <w:spacing w:line="360" w:lineRule="auto"/>
              <w:rPr>
                <w:rFonts w:ascii="宋体" w:hAnsi="宋体"/>
                <w:sz w:val="24"/>
              </w:rPr>
            </w:pPr>
            <w:r>
              <w:rPr>
                <w:rFonts w:ascii="宋体" w:hAnsi="宋体" w:hint="eastAsia"/>
                <w:sz w:val="24"/>
              </w:rPr>
              <w:t>0.132</w:t>
            </w:r>
          </w:p>
        </w:tc>
        <w:tc>
          <w:tcPr>
            <w:tcW w:w="1312" w:type="dxa"/>
          </w:tcPr>
          <w:p w:rsidR="001A6C2D" w:rsidRDefault="001A6C2D">
            <w:pPr>
              <w:spacing w:line="360" w:lineRule="auto"/>
              <w:rPr>
                <w:rFonts w:ascii="宋体" w:hAnsi="宋体"/>
                <w:sz w:val="24"/>
              </w:rPr>
            </w:pPr>
          </w:p>
        </w:tc>
      </w:tr>
      <w:tr w:rsidR="001A6C2D">
        <w:tc>
          <w:tcPr>
            <w:tcW w:w="877" w:type="dxa"/>
          </w:tcPr>
          <w:p w:rsidR="001A6C2D" w:rsidRDefault="001A6C2D">
            <w:pPr>
              <w:spacing w:line="360" w:lineRule="auto"/>
              <w:rPr>
                <w:rFonts w:ascii="宋体" w:hAnsi="宋体"/>
                <w:sz w:val="24"/>
              </w:rPr>
            </w:pPr>
            <w:r>
              <w:rPr>
                <w:rFonts w:ascii="宋体" w:hAnsi="宋体" w:hint="eastAsia"/>
                <w:sz w:val="24"/>
              </w:rPr>
              <w:t>2</w:t>
            </w:r>
          </w:p>
        </w:tc>
        <w:tc>
          <w:tcPr>
            <w:tcW w:w="2504" w:type="dxa"/>
          </w:tcPr>
          <w:p w:rsidR="001A6C2D" w:rsidRDefault="001A6C2D">
            <w:pPr>
              <w:spacing w:line="360" w:lineRule="auto"/>
              <w:rPr>
                <w:rFonts w:ascii="宋体" w:hAnsi="宋体"/>
                <w:sz w:val="24"/>
              </w:rPr>
            </w:pPr>
            <w:r>
              <w:rPr>
                <w:rFonts w:ascii="宋体" w:hAnsi="宋体" w:hint="eastAsia"/>
                <w:sz w:val="24"/>
              </w:rPr>
              <w:t>黑白A4</w:t>
            </w:r>
          </w:p>
        </w:tc>
        <w:tc>
          <w:tcPr>
            <w:tcW w:w="1691" w:type="dxa"/>
          </w:tcPr>
          <w:p w:rsidR="001A6C2D" w:rsidRDefault="001A6C2D">
            <w:pPr>
              <w:spacing w:line="360" w:lineRule="auto"/>
              <w:rPr>
                <w:rFonts w:ascii="宋体" w:hAnsi="宋体"/>
                <w:sz w:val="24"/>
              </w:rPr>
            </w:pPr>
            <w:r>
              <w:rPr>
                <w:rFonts w:ascii="宋体" w:hAnsi="宋体" w:hint="eastAsia"/>
                <w:sz w:val="24"/>
              </w:rPr>
              <w:t>张</w:t>
            </w:r>
          </w:p>
        </w:tc>
        <w:tc>
          <w:tcPr>
            <w:tcW w:w="2144" w:type="dxa"/>
          </w:tcPr>
          <w:p w:rsidR="001A6C2D" w:rsidRDefault="001A6C2D">
            <w:pPr>
              <w:spacing w:line="360" w:lineRule="auto"/>
              <w:rPr>
                <w:rFonts w:ascii="宋体" w:hAnsi="宋体"/>
                <w:sz w:val="24"/>
              </w:rPr>
            </w:pPr>
            <w:r>
              <w:rPr>
                <w:rFonts w:ascii="宋体" w:hAnsi="宋体" w:hint="eastAsia"/>
                <w:sz w:val="24"/>
              </w:rPr>
              <w:t>0.1472</w:t>
            </w:r>
          </w:p>
        </w:tc>
        <w:tc>
          <w:tcPr>
            <w:tcW w:w="1312" w:type="dxa"/>
          </w:tcPr>
          <w:p w:rsidR="001A6C2D" w:rsidRDefault="001A6C2D">
            <w:pPr>
              <w:spacing w:line="360" w:lineRule="auto"/>
              <w:rPr>
                <w:rFonts w:ascii="宋体" w:hAnsi="宋体"/>
                <w:sz w:val="24"/>
              </w:rPr>
            </w:pPr>
          </w:p>
        </w:tc>
      </w:tr>
      <w:tr w:rsidR="001A6C2D">
        <w:tc>
          <w:tcPr>
            <w:tcW w:w="877" w:type="dxa"/>
          </w:tcPr>
          <w:p w:rsidR="001A6C2D" w:rsidRDefault="001A6C2D">
            <w:pPr>
              <w:spacing w:line="360" w:lineRule="auto"/>
              <w:rPr>
                <w:rFonts w:ascii="宋体" w:hAnsi="宋体"/>
                <w:sz w:val="24"/>
              </w:rPr>
            </w:pPr>
            <w:r>
              <w:rPr>
                <w:rFonts w:ascii="宋体" w:hAnsi="宋体" w:hint="eastAsia"/>
                <w:sz w:val="24"/>
              </w:rPr>
              <w:t>3</w:t>
            </w:r>
          </w:p>
        </w:tc>
        <w:tc>
          <w:tcPr>
            <w:tcW w:w="2504" w:type="dxa"/>
          </w:tcPr>
          <w:p w:rsidR="001A6C2D" w:rsidRDefault="001A6C2D">
            <w:pPr>
              <w:spacing w:line="360" w:lineRule="auto"/>
              <w:rPr>
                <w:rFonts w:ascii="宋体" w:hAnsi="宋体"/>
                <w:sz w:val="24"/>
              </w:rPr>
            </w:pPr>
            <w:r>
              <w:rPr>
                <w:rFonts w:ascii="宋体" w:hAnsi="宋体" w:hint="eastAsia"/>
                <w:sz w:val="24"/>
              </w:rPr>
              <w:t>彩色A4</w:t>
            </w:r>
          </w:p>
        </w:tc>
        <w:tc>
          <w:tcPr>
            <w:tcW w:w="1691" w:type="dxa"/>
          </w:tcPr>
          <w:p w:rsidR="001A6C2D" w:rsidRDefault="001A6C2D">
            <w:pPr>
              <w:spacing w:line="360" w:lineRule="auto"/>
              <w:rPr>
                <w:rFonts w:ascii="宋体" w:hAnsi="宋体"/>
                <w:sz w:val="24"/>
              </w:rPr>
            </w:pPr>
            <w:r>
              <w:rPr>
                <w:rFonts w:ascii="宋体" w:hAnsi="宋体" w:hint="eastAsia"/>
                <w:sz w:val="24"/>
              </w:rPr>
              <w:t>张</w:t>
            </w:r>
          </w:p>
        </w:tc>
        <w:tc>
          <w:tcPr>
            <w:tcW w:w="2144" w:type="dxa"/>
          </w:tcPr>
          <w:p w:rsidR="001A6C2D" w:rsidRDefault="001A6C2D">
            <w:pPr>
              <w:spacing w:line="360" w:lineRule="auto"/>
              <w:rPr>
                <w:rFonts w:ascii="宋体" w:hAnsi="宋体"/>
                <w:sz w:val="24"/>
              </w:rPr>
            </w:pPr>
            <w:r>
              <w:rPr>
                <w:rFonts w:ascii="宋体" w:hAnsi="宋体" w:hint="eastAsia"/>
                <w:sz w:val="24"/>
              </w:rPr>
              <w:t>0.988</w:t>
            </w:r>
          </w:p>
        </w:tc>
        <w:tc>
          <w:tcPr>
            <w:tcW w:w="1312" w:type="dxa"/>
          </w:tcPr>
          <w:p w:rsidR="001A6C2D" w:rsidRDefault="001A6C2D">
            <w:pPr>
              <w:spacing w:line="360" w:lineRule="auto"/>
              <w:rPr>
                <w:rFonts w:ascii="宋体" w:hAnsi="宋体"/>
                <w:sz w:val="24"/>
              </w:rPr>
            </w:pPr>
          </w:p>
        </w:tc>
      </w:tr>
    </w:tbl>
    <w:p w:rsidR="001A6C2D" w:rsidRDefault="009D31D2">
      <w:pPr>
        <w:adjustRightInd w:val="0"/>
        <w:spacing w:line="360" w:lineRule="auto"/>
        <w:ind w:firstLineChars="225" w:firstLine="540"/>
        <w:rPr>
          <w:rFonts w:ascii="宋体" w:cs="仿宋"/>
          <w:sz w:val="24"/>
        </w:rPr>
      </w:pPr>
      <w:bookmarkStart w:id="44" w:name="OLE_LINK48"/>
      <w:bookmarkStart w:id="45" w:name="OLE_LINK49"/>
      <w:bookmarkStart w:id="46" w:name="OLE_LINK9"/>
      <w:bookmarkStart w:id="47" w:name="OLE_LINK50"/>
      <w:r>
        <w:rPr>
          <w:rFonts w:ascii="宋体" w:cs="仿宋" w:hint="eastAsia"/>
          <w:sz w:val="24"/>
        </w:rPr>
        <w:t>备注：1、</w:t>
      </w:r>
      <w:proofErr w:type="gramStart"/>
      <w:r>
        <w:rPr>
          <w:rFonts w:ascii="宋体" w:cs="仿宋" w:hint="eastAsia"/>
          <w:sz w:val="24"/>
        </w:rPr>
        <w:t>响应总</w:t>
      </w:r>
      <w:proofErr w:type="gramEnd"/>
      <w:r>
        <w:rPr>
          <w:rFonts w:ascii="宋体" w:cs="仿宋" w:hint="eastAsia"/>
          <w:sz w:val="24"/>
        </w:rPr>
        <w:t>报价</w:t>
      </w:r>
      <w:bookmarkEnd w:id="47"/>
      <w:r w:rsidR="001A6C2D">
        <w:rPr>
          <w:rFonts w:ascii="宋体" w:cs="仿宋" w:hint="eastAsia"/>
          <w:sz w:val="24"/>
        </w:rPr>
        <w:t>为完成项目研究活动所有可能发生的一切费用，包括人工费、设备投入使用费、劳保费、税金、磋商成交服务费、材料费、资料收集费、安全生产措施费用、组织评审费、验收费、咨询费、管理费相关伴随服务等服务期间所可能发生的一切费用。</w:t>
      </w:r>
    </w:p>
    <w:p w:rsidR="001A6C2D" w:rsidRDefault="009D31D2">
      <w:pPr>
        <w:spacing w:line="360" w:lineRule="auto"/>
        <w:ind w:firstLineChars="200" w:firstLine="480"/>
        <w:rPr>
          <w:rFonts w:ascii="宋体" w:hAnsi="宋体" w:cs="仿宋"/>
          <w:sz w:val="24"/>
        </w:rPr>
      </w:pPr>
      <w:r>
        <w:rPr>
          <w:rFonts w:ascii="宋体" w:hAnsi="宋体" w:cs="仿宋" w:hint="eastAsia"/>
          <w:sz w:val="24"/>
        </w:rPr>
        <w:t>2、投标人</w:t>
      </w:r>
      <w:r w:rsidR="001A6C2D">
        <w:rPr>
          <w:rFonts w:cs="仿宋" w:hint="eastAsia"/>
          <w:sz w:val="24"/>
        </w:rPr>
        <w:t>报价中漏报、少报的</w:t>
      </w:r>
      <w:bookmarkEnd w:id="44"/>
      <w:bookmarkEnd w:id="45"/>
      <w:r w:rsidR="001A6C2D">
        <w:rPr>
          <w:rFonts w:cs="仿宋" w:hint="eastAsia"/>
          <w:sz w:val="24"/>
        </w:rPr>
        <w:t>费用，视为此项费用已隐含在磋商响应报价</w:t>
      </w:r>
      <w:r w:rsidR="001A6C2D">
        <w:rPr>
          <w:rFonts w:ascii="宋体" w:hAnsi="宋体" w:cs="仿宋" w:hint="eastAsia"/>
          <w:sz w:val="24"/>
        </w:rPr>
        <w:t>中，成交后不得再向采购人收取任何费用。</w:t>
      </w:r>
    </w:p>
    <w:p w:rsidR="009D31D2" w:rsidRDefault="009D31D2" w:rsidP="009D31D2">
      <w:pPr>
        <w:spacing w:line="360" w:lineRule="auto"/>
        <w:ind w:firstLineChars="200" w:firstLine="480"/>
        <w:rPr>
          <w:rFonts w:ascii="宋体" w:hAnsi="宋体" w:cs="仿宋" w:hint="eastAsia"/>
          <w:sz w:val="24"/>
        </w:rPr>
      </w:pPr>
      <w:r>
        <w:rPr>
          <w:rFonts w:ascii="宋体" w:hAnsi="宋体" w:cs="仿宋" w:hint="eastAsia"/>
          <w:sz w:val="24"/>
        </w:rPr>
        <w:t>3、投标人</w:t>
      </w:r>
      <w:r w:rsidR="001A6C2D">
        <w:rPr>
          <w:rFonts w:ascii="宋体" w:hAnsi="宋体" w:cs="仿宋" w:hint="eastAsia"/>
          <w:sz w:val="24"/>
        </w:rPr>
        <w:t>按照各类打印机（彩色A4、黑白A4,、黑白A5）的单页纸张的</w:t>
      </w:r>
      <w:bookmarkStart w:id="48" w:name="OLE_LINK2"/>
      <w:r w:rsidR="001A6C2D">
        <w:rPr>
          <w:rFonts w:ascii="宋体" w:hAnsi="宋体" w:cs="仿宋" w:hint="eastAsia"/>
          <w:sz w:val="24"/>
        </w:rPr>
        <w:t>打印费用的方式进行报价，不设月租基本费。</w:t>
      </w:r>
      <w:bookmarkStart w:id="49" w:name="OLE_LINK58"/>
      <w:bookmarkStart w:id="50" w:name="OLE_LINK59"/>
      <w:bookmarkEnd w:id="48"/>
    </w:p>
    <w:p w:rsidR="009D31D2" w:rsidRPr="009D31D2" w:rsidRDefault="009D31D2" w:rsidP="009D31D2">
      <w:pPr>
        <w:spacing w:line="360" w:lineRule="auto"/>
        <w:ind w:firstLineChars="200" w:firstLine="480"/>
        <w:rPr>
          <w:rFonts w:ascii="宋体" w:hAnsi="宋体" w:cs="仿宋" w:hint="eastAsia"/>
          <w:sz w:val="24"/>
        </w:rPr>
      </w:pPr>
      <w:r>
        <w:rPr>
          <w:rFonts w:ascii="宋体" w:hAnsi="宋体" w:cs="仿宋" w:hint="eastAsia"/>
          <w:sz w:val="24"/>
        </w:rPr>
        <w:t>四、</w:t>
      </w:r>
      <w:r>
        <w:rPr>
          <w:rFonts w:ascii="宋体" w:hAnsi="宋体" w:hint="eastAsia"/>
          <w:bCs/>
          <w:sz w:val="24"/>
        </w:rPr>
        <w:t>付款方式与条件</w:t>
      </w:r>
    </w:p>
    <w:p w:rsidR="00473495" w:rsidRDefault="009D31D2" w:rsidP="00EA0732">
      <w:pPr>
        <w:spacing w:line="360" w:lineRule="auto"/>
        <w:ind w:firstLineChars="200" w:firstLine="480"/>
        <w:rPr>
          <w:rFonts w:ascii="宋体" w:hAnsi="宋体" w:hint="eastAsia"/>
          <w:sz w:val="24"/>
        </w:rPr>
      </w:pPr>
      <w:r>
        <w:rPr>
          <w:rFonts w:ascii="宋体" w:hAnsi="宋体" w:hint="eastAsia"/>
          <w:sz w:val="24"/>
        </w:rPr>
        <w:t>货款按照投标人所报单价及实际使用的数量给予结算，</w:t>
      </w:r>
      <w:bookmarkStart w:id="51" w:name="OLE_LINK63"/>
      <w:bookmarkStart w:id="52" w:name="OLE_LINK64"/>
      <w:bookmarkStart w:id="53" w:name="OLE_LINK65"/>
      <w:r>
        <w:rPr>
          <w:rFonts w:ascii="宋体" w:hAnsi="宋体" w:hint="eastAsia"/>
          <w:sz w:val="24"/>
        </w:rPr>
        <w:t>每月</w:t>
      </w:r>
      <w:bookmarkEnd w:id="51"/>
      <w:bookmarkEnd w:id="52"/>
      <w:bookmarkEnd w:id="53"/>
      <w:r>
        <w:rPr>
          <w:rFonts w:ascii="宋体" w:hAnsi="宋体" w:hint="eastAsia"/>
          <w:sz w:val="24"/>
        </w:rPr>
        <w:t>结算一次，以打印机内计数器统计的使用张数及使用科室的负责人签字确认为准。</w:t>
      </w:r>
      <w:bookmarkStart w:id="54" w:name="OLE_LINK61"/>
      <w:bookmarkStart w:id="55" w:name="OLE_LINK62"/>
      <w:r w:rsidR="00EA0732">
        <w:rPr>
          <w:rFonts w:ascii="宋体" w:hAnsi="宋体" w:hint="eastAsia"/>
          <w:sz w:val="24"/>
        </w:rPr>
        <w:t>经投标人与采购人双方核对无误并签字后，</w:t>
      </w:r>
      <w:r>
        <w:rPr>
          <w:rFonts w:ascii="宋体" w:hAnsi="宋体" w:hint="eastAsia"/>
          <w:sz w:val="24"/>
        </w:rPr>
        <w:t>投标人在次</w:t>
      </w:r>
      <w:bookmarkEnd w:id="54"/>
      <w:bookmarkEnd w:id="55"/>
      <w:r>
        <w:rPr>
          <w:rFonts w:ascii="宋体" w:hAnsi="宋体" w:hint="eastAsia"/>
          <w:sz w:val="24"/>
        </w:rPr>
        <w:t>月5号前提供当月结算的</w:t>
      </w:r>
      <w:r w:rsidR="00EA0732">
        <w:rPr>
          <w:rFonts w:ascii="宋体" w:hAnsi="宋体" w:hint="eastAsia"/>
          <w:sz w:val="24"/>
        </w:rPr>
        <w:t>全额发票于采购人，采购人通过转账的方式按月支付服务费</w:t>
      </w:r>
      <w:r>
        <w:rPr>
          <w:rFonts w:ascii="宋体" w:hAnsi="宋体" w:hint="eastAsia"/>
          <w:sz w:val="24"/>
        </w:rPr>
        <w:t>。</w:t>
      </w:r>
      <w:bookmarkEnd w:id="49"/>
      <w:bookmarkEnd w:id="50"/>
      <w:bookmarkEnd w:id="33"/>
      <w:bookmarkEnd w:id="34"/>
      <w:bookmarkEnd w:id="35"/>
      <w:bookmarkEnd w:id="36"/>
      <w:bookmarkEnd w:id="37"/>
      <w:bookmarkEnd w:id="38"/>
      <w:bookmarkEnd w:id="39"/>
      <w:bookmarkEnd w:id="40"/>
      <w:bookmarkEnd w:id="41"/>
      <w:bookmarkEnd w:id="42"/>
      <w:bookmarkEnd w:id="43"/>
      <w:bookmarkEnd w:id="46"/>
    </w:p>
    <w:p w:rsidR="00EA0732" w:rsidRPr="00EA0732" w:rsidRDefault="00EA0732" w:rsidP="00EA0732">
      <w:pPr>
        <w:spacing w:line="360" w:lineRule="auto"/>
        <w:ind w:firstLineChars="200" w:firstLine="480"/>
        <w:rPr>
          <w:rFonts w:ascii="宋体" w:hAnsi="宋体" w:cs="仿宋"/>
          <w:sz w:val="24"/>
        </w:rPr>
      </w:pPr>
      <w:r w:rsidRPr="00EA0732">
        <w:rPr>
          <w:rFonts w:ascii="宋体" w:hAnsi="宋体" w:cs="仿宋"/>
          <w:sz w:val="24"/>
        </w:rPr>
        <w:t>五、服务期及服务地点</w:t>
      </w:r>
    </w:p>
    <w:p w:rsidR="00473495" w:rsidRDefault="00EA0732">
      <w:pPr>
        <w:pStyle w:val="20"/>
        <w:tabs>
          <w:tab w:val="clear" w:pos="1140"/>
        </w:tabs>
        <w:spacing w:line="360" w:lineRule="auto"/>
        <w:ind w:firstLine="480"/>
        <w:rPr>
          <w:rFonts w:ascii="宋体" w:hAnsi="宋体"/>
          <w:sz w:val="24"/>
        </w:rPr>
      </w:pPr>
      <w:r>
        <w:rPr>
          <w:rFonts w:ascii="宋体" w:hAnsi="宋体" w:hint="eastAsia"/>
          <w:sz w:val="24"/>
        </w:rPr>
        <w:t>1、</w:t>
      </w:r>
      <w:r w:rsidR="00EE3CBD">
        <w:rPr>
          <w:rFonts w:ascii="宋体" w:hAnsi="宋体" w:hint="eastAsia"/>
          <w:sz w:val="24"/>
        </w:rPr>
        <w:t>服务期：</w:t>
      </w:r>
      <w:r w:rsidR="009D31D2">
        <w:rPr>
          <w:rFonts w:ascii="宋体" w:hAnsi="宋体" w:hint="eastAsia"/>
          <w:sz w:val="24"/>
        </w:rPr>
        <w:t>2年</w:t>
      </w:r>
    </w:p>
    <w:p w:rsidR="00473495" w:rsidRDefault="00EA0732">
      <w:pPr>
        <w:pStyle w:val="20"/>
        <w:tabs>
          <w:tab w:val="clear" w:pos="1140"/>
        </w:tabs>
        <w:spacing w:line="360" w:lineRule="auto"/>
        <w:ind w:firstLine="480"/>
        <w:rPr>
          <w:rFonts w:ascii="宋体" w:hAnsi="宋体"/>
          <w:sz w:val="24"/>
        </w:rPr>
      </w:pPr>
      <w:r>
        <w:rPr>
          <w:rFonts w:ascii="宋体" w:hAnsi="宋体" w:hint="eastAsia"/>
          <w:sz w:val="24"/>
        </w:rPr>
        <w:t>2、</w:t>
      </w:r>
      <w:r w:rsidR="00EE3CBD">
        <w:rPr>
          <w:rFonts w:ascii="宋体" w:hAnsi="宋体" w:hint="eastAsia"/>
          <w:sz w:val="24"/>
        </w:rPr>
        <w:t>服务地点：</w:t>
      </w:r>
      <w:r w:rsidR="009D31D2">
        <w:rPr>
          <w:rFonts w:ascii="宋体" w:hAnsi="宋体" w:hint="eastAsia"/>
          <w:sz w:val="24"/>
        </w:rPr>
        <w:t>厦门市第三医院</w:t>
      </w:r>
    </w:p>
    <w:p w:rsidR="00473495" w:rsidRDefault="00473495"/>
    <w:sectPr w:rsidR="004734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89" w:rsidRDefault="00EC5889" w:rsidP="00EC5889">
      <w:r>
        <w:separator/>
      </w:r>
    </w:p>
  </w:endnote>
  <w:endnote w:type="continuationSeparator" w:id="0">
    <w:p w:rsidR="00EC5889" w:rsidRDefault="00EC5889" w:rsidP="00EC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89" w:rsidRDefault="00EC5889" w:rsidP="00EC5889">
      <w:r>
        <w:separator/>
      </w:r>
    </w:p>
  </w:footnote>
  <w:footnote w:type="continuationSeparator" w:id="0">
    <w:p w:rsidR="00EC5889" w:rsidRDefault="00EC5889" w:rsidP="00EC5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0D25A"/>
    <w:multiLevelType w:val="singleLevel"/>
    <w:tmpl w:val="2E30D25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MWZjNTc3ZGJhNTcxMTc1MDAzODAzYzNhMmU1M2YifQ=="/>
  </w:docVars>
  <w:rsids>
    <w:rsidRoot w:val="00473495"/>
    <w:rsid w:val="001A6C2D"/>
    <w:rsid w:val="00473495"/>
    <w:rsid w:val="0098195A"/>
    <w:rsid w:val="009D31D2"/>
    <w:rsid w:val="00D82FD7"/>
    <w:rsid w:val="00EA0732"/>
    <w:rsid w:val="00EC5889"/>
    <w:rsid w:val="1F7B5D60"/>
    <w:rsid w:val="20513B86"/>
    <w:rsid w:val="216A6748"/>
    <w:rsid w:val="46BB0E39"/>
    <w:rsid w:val="5FE708F0"/>
    <w:rsid w:val="6A4858A5"/>
    <w:rsid w:val="6AEE6F7A"/>
    <w:rsid w:val="7A1C5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ind w:leftChars="-2" w:left="-4" w:firstLineChars="200" w:firstLine="560"/>
    </w:pPr>
    <w:rPr>
      <w:rFonts w:ascii="宋体"/>
      <w:sz w:val="28"/>
    </w:rPr>
  </w:style>
  <w:style w:type="paragraph" w:styleId="a4">
    <w:name w:val="envelope return"/>
    <w:basedOn w:val="a"/>
    <w:uiPriority w:val="99"/>
    <w:unhideWhenUsed/>
    <w:qFormat/>
    <w:pPr>
      <w:tabs>
        <w:tab w:val="left" w:pos="900"/>
      </w:tabs>
      <w:snapToGrid w:val="0"/>
    </w:pPr>
    <w:rPr>
      <w:rFonts w:ascii="Arial" w:hAnsi="Arial" w:cs="Arial"/>
    </w:rPr>
  </w:style>
  <w:style w:type="paragraph" w:styleId="20">
    <w:name w:val="Body Text Indent 2"/>
    <w:basedOn w:val="a"/>
    <w:qFormat/>
    <w:pPr>
      <w:tabs>
        <w:tab w:val="left" w:pos="1140"/>
      </w:tabs>
      <w:ind w:firstLineChars="200" w:firstLine="560"/>
    </w:pPr>
    <w:rPr>
      <w:rFonts w:ascii="Arial" w:hAnsi="Arial"/>
      <w:color w:val="000000"/>
      <w:sz w:val="28"/>
    </w:r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eastAsia="宋体" w:hAnsi="Calibri" w:cs="Times New Roman"/>
      <w:color w:val="000000"/>
      <w:sz w:val="24"/>
      <w:szCs w:val="24"/>
    </w:rPr>
  </w:style>
  <w:style w:type="paragraph" w:styleId="a6">
    <w:name w:val="header"/>
    <w:basedOn w:val="a"/>
    <w:link w:val="Char"/>
    <w:rsid w:val="00EC5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EC5889"/>
    <w:rPr>
      <w:rFonts w:ascii="Calibri" w:eastAsia="宋体" w:hAnsi="Calibri" w:cs="Times New Roman"/>
      <w:kern w:val="2"/>
      <w:sz w:val="18"/>
      <w:szCs w:val="18"/>
    </w:rPr>
  </w:style>
  <w:style w:type="paragraph" w:styleId="a7">
    <w:name w:val="footer"/>
    <w:basedOn w:val="a"/>
    <w:link w:val="Char0"/>
    <w:rsid w:val="00EC5889"/>
    <w:pPr>
      <w:tabs>
        <w:tab w:val="center" w:pos="4153"/>
        <w:tab w:val="right" w:pos="8306"/>
      </w:tabs>
      <w:snapToGrid w:val="0"/>
      <w:jc w:val="left"/>
    </w:pPr>
    <w:rPr>
      <w:sz w:val="18"/>
      <w:szCs w:val="18"/>
    </w:rPr>
  </w:style>
  <w:style w:type="character" w:customStyle="1" w:styleId="Char0">
    <w:name w:val="页脚 Char"/>
    <w:basedOn w:val="a1"/>
    <w:link w:val="a7"/>
    <w:rsid w:val="00EC5889"/>
    <w:rPr>
      <w:rFonts w:ascii="Calibri" w:eastAsia="宋体" w:hAnsi="Calibri" w:cs="Times New Roman"/>
      <w:kern w:val="2"/>
      <w:sz w:val="18"/>
      <w:szCs w:val="18"/>
    </w:rPr>
  </w:style>
  <w:style w:type="paragraph" w:styleId="a8">
    <w:name w:val="Balloon Text"/>
    <w:basedOn w:val="a"/>
    <w:link w:val="Char1"/>
    <w:rsid w:val="009D31D2"/>
    <w:rPr>
      <w:rFonts w:ascii="Times New Roman" w:hAnsi="Times New Roman"/>
      <w:sz w:val="18"/>
      <w:szCs w:val="18"/>
    </w:rPr>
  </w:style>
  <w:style w:type="character" w:customStyle="1" w:styleId="Char1">
    <w:name w:val="批注框文本 Char"/>
    <w:basedOn w:val="a1"/>
    <w:link w:val="a8"/>
    <w:rsid w:val="009D31D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ind w:leftChars="-2" w:left="-4" w:firstLineChars="200" w:firstLine="560"/>
    </w:pPr>
    <w:rPr>
      <w:rFonts w:ascii="宋体"/>
      <w:sz w:val="28"/>
    </w:rPr>
  </w:style>
  <w:style w:type="paragraph" w:styleId="a4">
    <w:name w:val="envelope return"/>
    <w:basedOn w:val="a"/>
    <w:uiPriority w:val="99"/>
    <w:unhideWhenUsed/>
    <w:qFormat/>
    <w:pPr>
      <w:tabs>
        <w:tab w:val="left" w:pos="900"/>
      </w:tabs>
      <w:snapToGrid w:val="0"/>
    </w:pPr>
    <w:rPr>
      <w:rFonts w:ascii="Arial" w:hAnsi="Arial" w:cs="Arial"/>
    </w:rPr>
  </w:style>
  <w:style w:type="paragraph" w:styleId="20">
    <w:name w:val="Body Text Indent 2"/>
    <w:basedOn w:val="a"/>
    <w:qFormat/>
    <w:pPr>
      <w:tabs>
        <w:tab w:val="left" w:pos="1140"/>
      </w:tabs>
      <w:ind w:firstLineChars="200" w:firstLine="560"/>
    </w:pPr>
    <w:rPr>
      <w:rFonts w:ascii="Arial" w:hAnsi="Arial"/>
      <w:color w:val="000000"/>
      <w:sz w:val="28"/>
    </w:r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eastAsia="宋体" w:hAnsi="Calibri" w:cs="Times New Roman"/>
      <w:color w:val="000000"/>
      <w:sz w:val="24"/>
      <w:szCs w:val="24"/>
    </w:rPr>
  </w:style>
  <w:style w:type="paragraph" w:styleId="a6">
    <w:name w:val="header"/>
    <w:basedOn w:val="a"/>
    <w:link w:val="Char"/>
    <w:rsid w:val="00EC5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EC5889"/>
    <w:rPr>
      <w:rFonts w:ascii="Calibri" w:eastAsia="宋体" w:hAnsi="Calibri" w:cs="Times New Roman"/>
      <w:kern w:val="2"/>
      <w:sz w:val="18"/>
      <w:szCs w:val="18"/>
    </w:rPr>
  </w:style>
  <w:style w:type="paragraph" w:styleId="a7">
    <w:name w:val="footer"/>
    <w:basedOn w:val="a"/>
    <w:link w:val="Char0"/>
    <w:rsid w:val="00EC5889"/>
    <w:pPr>
      <w:tabs>
        <w:tab w:val="center" w:pos="4153"/>
        <w:tab w:val="right" w:pos="8306"/>
      </w:tabs>
      <w:snapToGrid w:val="0"/>
      <w:jc w:val="left"/>
    </w:pPr>
    <w:rPr>
      <w:sz w:val="18"/>
      <w:szCs w:val="18"/>
    </w:rPr>
  </w:style>
  <w:style w:type="character" w:customStyle="1" w:styleId="Char0">
    <w:name w:val="页脚 Char"/>
    <w:basedOn w:val="a1"/>
    <w:link w:val="a7"/>
    <w:rsid w:val="00EC5889"/>
    <w:rPr>
      <w:rFonts w:ascii="Calibri" w:eastAsia="宋体" w:hAnsi="Calibri" w:cs="Times New Roman"/>
      <w:kern w:val="2"/>
      <w:sz w:val="18"/>
      <w:szCs w:val="18"/>
    </w:rPr>
  </w:style>
  <w:style w:type="paragraph" w:styleId="a8">
    <w:name w:val="Balloon Text"/>
    <w:basedOn w:val="a"/>
    <w:link w:val="Char1"/>
    <w:rsid w:val="009D31D2"/>
    <w:rPr>
      <w:rFonts w:ascii="Times New Roman" w:hAnsi="Times New Roman"/>
      <w:sz w:val="18"/>
      <w:szCs w:val="18"/>
    </w:rPr>
  </w:style>
  <w:style w:type="character" w:customStyle="1" w:styleId="Char1">
    <w:name w:val="批注框文本 Char"/>
    <w:basedOn w:val="a1"/>
    <w:link w:val="a8"/>
    <w:rsid w:val="009D31D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1540</Words>
  <Characters>85</Characters>
  <Application>Microsoft Office Word</Application>
  <DocSecurity>0</DocSecurity>
  <Lines>1</Lines>
  <Paragraphs>3</Paragraphs>
  <ScaleCrop>false</ScaleCrop>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25102</dc:creator>
  <cp:lastModifiedBy>Administrator</cp:lastModifiedBy>
  <cp:revision>5</cp:revision>
  <dcterms:created xsi:type="dcterms:W3CDTF">2025-11-13T13:57:00Z</dcterms:created>
  <dcterms:modified xsi:type="dcterms:W3CDTF">2025-11-13T14:16:00Z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eyJoZGlkIjoiOWIyYjkyYmEwYTNkM2M0MWIwODY4ZjdjZDQ4N2I1OGQifQ==</vt:lpwstr>
  </property>
  <property fmtid="{D5CDD505-2E9C-101B-9397-08002B2CF9AE}" pid="4" name="ICV">
    <vt:lpwstr>3462BBEACAFE47ACB80381EE1BBC8807_13</vt:lpwstr>
  </property>
</Properties>
</file>